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B3" w:rsidRDefault="000708B3" w:rsidP="000708B3">
      <w:pPr>
        <w:pStyle w:val="Podstawowyakapitowy"/>
        <w:jc w:val="both"/>
        <w:rPr>
          <w:rFonts w:ascii="Open Sans Light" w:hAnsi="Open Sans Light" w:cs="Open Sans Light"/>
          <w:sz w:val="18"/>
          <w:szCs w:val="18"/>
        </w:rPr>
      </w:pPr>
    </w:p>
    <w:p w:rsidR="000708B3" w:rsidRDefault="000708B3" w:rsidP="000708B3">
      <w:pPr>
        <w:pStyle w:val="Podstawowyakapitowy"/>
        <w:jc w:val="both"/>
        <w:rPr>
          <w:rFonts w:ascii="Open Sans Light" w:hAnsi="Open Sans Light" w:cs="Open Sans Light"/>
          <w:sz w:val="18"/>
          <w:szCs w:val="18"/>
        </w:rPr>
      </w:pPr>
    </w:p>
    <w:p w:rsidR="000708B3" w:rsidRDefault="000708B3" w:rsidP="000708B3">
      <w:pPr>
        <w:pStyle w:val="NormalnyWeb"/>
        <w:spacing w:after="225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Calibri Light" w:hAnsi="Calibri Light" w:cs="Calibri Light"/>
          <w:u w:val="single"/>
        </w:rPr>
        <w:t>NASK</w:t>
      </w:r>
      <w:r>
        <w:rPr>
          <w:rFonts w:ascii="Calibri Light" w:hAnsi="Calibri Light" w:cs="Calibri Light"/>
          <w:u w:val="single"/>
        </w:rPr>
        <w:t xml:space="preserve"> SA</w:t>
      </w:r>
      <w:r>
        <w:rPr>
          <w:rFonts w:ascii="Calibri Light" w:hAnsi="Calibri Light" w:cs="Calibri Light"/>
          <w:u w:val="single"/>
        </w:rPr>
        <w:t xml:space="preserve"> informuje, że usługi o podwyższonej opłacie (Usługi Premium – usługa telekomunikacyjna z dodatkowym świadczeniem) na numeracji wyszczególnionej w cennikach NASK  świadczone są przez niezależnych dostawców działających w sieciach innych operatorów. </w:t>
      </w:r>
    </w:p>
    <w:p w:rsidR="000708B3" w:rsidRDefault="000708B3" w:rsidP="000708B3">
      <w:pPr>
        <w:pStyle w:val="NormalnyWeb"/>
        <w:spacing w:after="225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Calibri Light" w:hAnsi="Calibri Light" w:cs="Calibri Light"/>
          <w:u w:val="single"/>
        </w:rPr>
        <w:t>NASK SA występuje jedynie w roli pośrednika między abonentem a dostawcami usług telekomunikacyjnych z dodatkowym świadczeniem, zapewniając dostęp do świadczonych przez nich usług.</w:t>
      </w:r>
    </w:p>
    <w:p w:rsidR="000708B3" w:rsidRDefault="000708B3" w:rsidP="000708B3">
      <w:pPr>
        <w:pStyle w:val="NormalnyWeb"/>
        <w:spacing w:after="225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Calibri Light" w:hAnsi="Calibri Light" w:cs="Calibri Light"/>
          <w:u w:val="single"/>
        </w:rPr>
        <w:t>NASK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>SA informuje, że nie mam wpływu na treści serwisów tych dostawców ani na treści wiadomości, które są wysyłane lub odbierane przez abonentów w ramach usług świadczonych im przez dostawców. Dlatego NASK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>SA  informuje, że rozpatrywanie reklamacji dotyczących treści serwisów i wiadomości należy do podmiotu realizującego dodatkowe świadczenie.</w:t>
      </w:r>
    </w:p>
    <w:p w:rsidR="000708B3" w:rsidRDefault="000708B3" w:rsidP="000708B3">
      <w:pPr>
        <w:pStyle w:val="NormalnyWeb"/>
        <w:spacing w:after="225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Calibri Light" w:hAnsi="Calibri Light" w:cs="Calibri Light"/>
          <w:u w:val="single"/>
        </w:rPr>
        <w:t>NASK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>SA  zwraca uwagę  że zasady korzystania z serwisów ujmowane są w regulaminach poszczególnych dostawców tych serwisów.</w:t>
      </w:r>
    </w:p>
    <w:p w:rsidR="000708B3" w:rsidRPr="000708B3" w:rsidRDefault="000708B3" w:rsidP="000708B3">
      <w:pPr>
        <w:jc w:val="both"/>
        <w:rPr>
          <w:rFonts w:ascii="Calibri" w:hAnsi="Calibri"/>
          <w:sz w:val="22"/>
        </w:rPr>
      </w:pPr>
      <w:r>
        <w:rPr>
          <w:rFonts w:ascii="Calibri Light" w:hAnsi="Calibri Light" w:cs="Calibri Light"/>
          <w:szCs w:val="24"/>
          <w:u w:val="single"/>
        </w:rPr>
        <w:t xml:space="preserve">Informację na temat usług o podwyższonej opłacie (usług Premium/ Premium </w:t>
      </w:r>
      <w:proofErr w:type="spellStart"/>
      <w:r>
        <w:rPr>
          <w:rFonts w:ascii="Calibri Light" w:hAnsi="Calibri Light" w:cs="Calibri Light"/>
          <w:szCs w:val="24"/>
          <w:u w:val="single"/>
        </w:rPr>
        <w:t>Rate</w:t>
      </w:r>
      <w:proofErr w:type="spellEnd"/>
      <w:r>
        <w:rPr>
          <w:rFonts w:ascii="Calibri Light" w:hAnsi="Calibri Light" w:cs="Calibri Light"/>
          <w:szCs w:val="24"/>
          <w:u w:val="single"/>
        </w:rPr>
        <w:t>) oraz podmiotów realizujących dodatkowe świadczenia znajdują się w rejestrze numerów wykorzystywanych do świadczenia usług o podwyższonej opłacie, prowadzonym przez Prezesa Urząd Komunikacji Elektronicznej na stronie </w:t>
      </w:r>
      <w:hyperlink r:id="rId6" w:history="1">
        <w:r>
          <w:rPr>
            <w:rStyle w:val="Hipercze"/>
            <w:rFonts w:ascii="Calibri Light" w:hAnsi="Calibri Light" w:cs="Calibri Light"/>
            <w:color w:val="954F72"/>
            <w:szCs w:val="24"/>
          </w:rPr>
          <w:t>https://bip.uke.gov.pl</w:t>
        </w:r>
      </w:hyperlink>
      <w:r>
        <w:rPr>
          <w:rFonts w:ascii="Calibri Light" w:hAnsi="Calibri Light" w:cs="Calibri Light"/>
          <w:szCs w:val="24"/>
          <w:u w:val="single"/>
        </w:rPr>
        <w:t> .</w:t>
      </w:r>
    </w:p>
    <w:p w:rsidR="000708B3" w:rsidRDefault="000708B3" w:rsidP="000708B3">
      <w:pPr>
        <w:jc w:val="both"/>
      </w:pPr>
      <w:r>
        <w:rPr>
          <w:rFonts w:ascii="Calibri Light" w:hAnsi="Calibri Light" w:cs="Calibri Light"/>
          <w:szCs w:val="24"/>
          <w:u w:val="single"/>
        </w:rPr>
        <w:t>Istnieje możliwość kontrolowania wydatków na usługi o podwyższonej opłacie (Usługi Premium – usługa telekomunikacyjna z dodatkowym świadczeniem) poprzez skorzystanie z bezpłatnej funkcjonalności blokowania połączeń w ramach czterech progów kwotowych, które wynoszą 0, 35, 100 i 200 złotych.</w:t>
      </w:r>
    </w:p>
    <w:p w:rsidR="000708B3" w:rsidRPr="000708B3" w:rsidRDefault="000708B3" w:rsidP="000708B3">
      <w:pPr>
        <w:jc w:val="both"/>
      </w:pPr>
      <w:r>
        <w:rPr>
          <w:rFonts w:ascii="Calibri Light" w:hAnsi="Calibri Light" w:cs="Calibri Light"/>
          <w:szCs w:val="24"/>
          <w:u w:val="single"/>
        </w:rPr>
        <w:t>W przypadku gdy nie określą Państwo progu kwotowego, o którym mowa powyżej, próg ten wynosi 35 złotych dla każdego okresu rozliczeniowego, a w przypadku jego braku - dla każdego miesiąca kalendarzowego.</w:t>
      </w:r>
    </w:p>
    <w:p w:rsidR="000708B3" w:rsidRDefault="000708B3" w:rsidP="000708B3">
      <w:pPr>
        <w:jc w:val="both"/>
        <w:rPr>
          <w:rFonts w:ascii="Calibri" w:hAnsi="Calibri"/>
          <w:sz w:val="22"/>
        </w:rPr>
      </w:pPr>
      <w:r>
        <w:rPr>
          <w:rFonts w:ascii="Calibri Light" w:hAnsi="Calibri Light" w:cs="Calibri Light"/>
          <w:szCs w:val="24"/>
          <w:u w:val="single"/>
        </w:rPr>
        <w:t>Aby włączyć/wyłączyć blokady należy się skontaktować z Centrum Operacyjnym NASK SA, nr tel. 22 380 81 82.</w:t>
      </w:r>
      <w:bookmarkStart w:id="0" w:name="_GoBack"/>
      <w:bookmarkEnd w:id="0"/>
    </w:p>
    <w:p w:rsidR="00F55656" w:rsidRPr="000708B3" w:rsidRDefault="00F55656" w:rsidP="000708B3">
      <w:pPr>
        <w:jc w:val="both"/>
      </w:pPr>
    </w:p>
    <w:sectPr w:rsidR="00F55656" w:rsidRPr="000708B3" w:rsidSect="00AC75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6" w:right="1700" w:bottom="1417" w:left="1701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59" w:rsidRDefault="00057559">
      <w:pPr>
        <w:spacing w:after="0" w:line="240" w:lineRule="auto"/>
      </w:pPr>
      <w:r>
        <w:separator/>
      </w:r>
    </w:p>
  </w:endnote>
  <w:endnote w:type="continuationSeparator" w:id="0">
    <w:p w:rsidR="00057559" w:rsidRDefault="0005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0" w:rsidRDefault="00F55656" w:rsidP="008B4250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DCFC9" wp14:editId="7D591214">
              <wp:simplePos x="0" y="0"/>
              <wp:positionH relativeFrom="column">
                <wp:posOffset>2219960</wp:posOffset>
              </wp:positionH>
              <wp:positionV relativeFrom="page">
                <wp:posOffset>9843770</wp:posOffset>
              </wp:positionV>
              <wp:extent cx="3646170" cy="874395"/>
              <wp:effectExtent l="0" t="0" r="0" b="0"/>
              <wp:wrapNone/>
              <wp:docPr id="1" name="pole tekstowe 9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6170" cy="874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7130" w:rsidRPr="008B4250" w:rsidRDefault="00F55656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1" w:name="_Hlk509820996"/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Bank: Raiffeisen Bank Polska S.A.</w:t>
                          </w:r>
                        </w:p>
                        <w:p w:rsidR="006B7130" w:rsidRPr="008B4250" w:rsidRDefault="00F55656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:rsidR="006B7130" w:rsidRPr="008B4250" w:rsidRDefault="00F55656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:rsidR="006B7130" w:rsidRPr="008B4250" w:rsidRDefault="00F55656" w:rsidP="006A62AC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bookmarkEnd w:id="1"/>
                        <w:p w:rsidR="006B7130" w:rsidRDefault="00057559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DCFC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74.8pt;margin-top:775.1pt;width:287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" filled="f" stroked="f">
              <o:lock v:ext="edit" aspectratio="t"/>
              <v:textbox>
                <w:txbxContent>
                  <w:p w:rsidR="006B7130" w:rsidRPr="008B4250" w:rsidRDefault="00F55656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2" w:name="_Hlk509820996"/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Bank: Raiffeisen Bank Polska S.A.</w:t>
                    </w:r>
                  </w:p>
                  <w:p w:rsidR="006B7130" w:rsidRPr="008B4250" w:rsidRDefault="00F55656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:rsidR="006B7130" w:rsidRPr="008B4250" w:rsidRDefault="00F55656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:rsidR="006B7130" w:rsidRPr="008B4250" w:rsidRDefault="00F55656" w:rsidP="006A62AC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bookmarkEnd w:id="2"/>
                  <w:p w:rsidR="006B7130" w:rsidRDefault="00057559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79515" wp14:editId="6CBF1E5E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3787140" cy="791845"/>
              <wp:effectExtent l="0" t="0" r="0" b="0"/>
              <wp:wrapNone/>
              <wp:docPr id="6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7140" cy="7918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7130" w:rsidRDefault="00F55656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3" w:name="_Hlk509820709"/>
                          <w:bookmarkStart w:id="4" w:name="_Hlk509820844"/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:rsidR="006B7130" w:rsidRPr="0038603B" w:rsidRDefault="00F55656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:rsidR="006B7130" w:rsidRPr="0038603B" w:rsidRDefault="00F55656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:rsidR="006B7130" w:rsidRPr="0038603B" w:rsidRDefault="00057559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55656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F55656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F55656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F55656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B7130" w:rsidRPr="0038603B" w:rsidRDefault="00F55656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bookmarkEnd w:id="3"/>
                        </w:p>
                        <w:bookmarkEnd w:id="4"/>
                        <w:p w:rsidR="006B7130" w:rsidRDefault="00057559" w:rsidP="002E4747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79515" id="pole tekstowe 5" o:spid="_x0000_s1027" type="#_x0000_t202" style="position:absolute;margin-left:-3pt;margin-top:11.85pt;width:298.2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" filled="f" stroked="f">
              <v:textbox>
                <w:txbxContent>
                  <w:p w:rsidR="006B7130" w:rsidRDefault="00F55656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5" w:name="_Hlk509820709"/>
                    <w:bookmarkStart w:id="6" w:name="_Hlk509820844"/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:rsidR="006B7130" w:rsidRPr="0038603B" w:rsidRDefault="00F55656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:rsidR="006B7130" w:rsidRPr="0038603B" w:rsidRDefault="00F55656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:rsidR="006B7130" w:rsidRPr="0038603B" w:rsidRDefault="00057559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F55656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F55656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F55656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F55656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:rsidR="006B7130" w:rsidRPr="0038603B" w:rsidRDefault="00F55656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bookmarkEnd w:id="5"/>
                  </w:p>
                  <w:bookmarkEnd w:id="6"/>
                  <w:p w:rsidR="006B7130" w:rsidRDefault="00057559" w:rsidP="002E4747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CF0E2" wp14:editId="54B20E4E">
              <wp:simplePos x="0" y="0"/>
              <wp:positionH relativeFrom="column">
                <wp:posOffset>-722630</wp:posOffset>
              </wp:positionH>
              <wp:positionV relativeFrom="paragraph">
                <wp:posOffset>118745</wp:posOffset>
              </wp:positionV>
              <wp:extent cx="6840000" cy="0"/>
              <wp:effectExtent l="0" t="0" r="3746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A4F17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pt,9.35pt" to="48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" strokecolor="#b4c6e7 [1300]" strokeweight="1.25pt">
              <v:stroke joinstyle="miter"/>
            </v:line>
          </w:pict>
        </mc:Fallback>
      </mc:AlternateContent>
    </w:r>
    <w:r>
      <w:tab/>
    </w:r>
  </w:p>
  <w:p w:rsidR="006B7130" w:rsidRDefault="00F55656" w:rsidP="002E474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DB9815" wp14:editId="7C663DFC">
              <wp:simplePos x="0" y="0"/>
              <wp:positionH relativeFrom="margin">
                <wp:posOffset>5482590</wp:posOffset>
              </wp:positionH>
              <wp:positionV relativeFrom="paragraph">
                <wp:posOffset>465455</wp:posOffset>
              </wp:positionV>
              <wp:extent cx="876300" cy="2286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130" w:rsidRPr="00AC75DC" w:rsidRDefault="00057559" w:rsidP="000B7B38">
                          <w:pPr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B9815" id="Pole tekstowe 2" o:spid="_x0000_s1028" type="#_x0000_t202" style="position:absolute;margin-left:431.7pt;margin-top:36.65pt;width:69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" stroked="f">
              <v:textbox>
                <w:txbxContent>
                  <w:p w:rsidR="006B7130" w:rsidRPr="00AC75DC" w:rsidRDefault="00057559" w:rsidP="000B7B38">
                    <w:pPr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0" w:rsidRDefault="00F55656" w:rsidP="00D90D19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5C3288" wp14:editId="6A0B5A87">
              <wp:simplePos x="0" y="0"/>
              <wp:positionH relativeFrom="column">
                <wp:posOffset>2220595</wp:posOffset>
              </wp:positionH>
              <wp:positionV relativeFrom="page">
                <wp:posOffset>9850120</wp:posOffset>
              </wp:positionV>
              <wp:extent cx="3648075" cy="876300"/>
              <wp:effectExtent l="0" t="0" r="0" b="0"/>
              <wp:wrapNone/>
              <wp:docPr id="16" name="pole tekstowe 9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7130" w:rsidRPr="008B4250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Bank: Raiffeisen Bank Polska S.A.</w:t>
                          </w:r>
                        </w:p>
                        <w:p w:rsidR="006B7130" w:rsidRPr="008B4250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:rsidR="006B7130" w:rsidRPr="008B4250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:rsidR="006B7130" w:rsidRPr="008B4250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:rsidR="006B7130" w:rsidRDefault="0005755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32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775.6pt;width:287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" filled="f" stroked="f">
              <o:lock v:ext="edit" aspectratio="t"/>
              <v:textbox>
                <w:txbxContent>
                  <w:p w:rsidR="006B7130" w:rsidRPr="008B4250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Bank: Raiffeisen Bank Polska S.A.</w:t>
                    </w:r>
                  </w:p>
                  <w:p w:rsidR="006B7130" w:rsidRPr="008B4250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:rsidR="006B7130" w:rsidRPr="008B4250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:rsidR="006B7130" w:rsidRPr="008B4250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:rsidR="006B7130" w:rsidRDefault="0005755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CE60D" wp14:editId="2E3267FA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2840400" cy="792000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400" cy="79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7130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:rsidR="006B7130" w:rsidRPr="0038603B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:rsidR="006B7130" w:rsidRPr="0038603B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:rsidR="006B7130" w:rsidRPr="0038603B" w:rsidRDefault="0005755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55656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F55656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F55656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F55656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B7130" w:rsidRPr="0038603B" w:rsidRDefault="00F55656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</w:p>
                        <w:p w:rsidR="006B7130" w:rsidRDefault="0005755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CE60D" id="_x0000_s1030" type="#_x0000_t202" style="position:absolute;margin-left:-3pt;margin-top:11.85pt;width:223.6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" filled="f" stroked="f">
              <v:textbox>
                <w:txbxContent>
                  <w:p w:rsidR="006B7130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:rsidR="006B7130" w:rsidRPr="0038603B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:rsidR="006B7130" w:rsidRPr="0038603B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:rsidR="006B7130" w:rsidRPr="0038603B" w:rsidRDefault="0005755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F55656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F55656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F55656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F55656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:rsidR="006B7130" w:rsidRPr="0038603B" w:rsidRDefault="00F55656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</w:p>
                  <w:p w:rsidR="006B7130" w:rsidRDefault="0005755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CBA0D5" wp14:editId="44E6025D">
              <wp:simplePos x="0" y="0"/>
              <wp:positionH relativeFrom="column">
                <wp:posOffset>-721995</wp:posOffset>
              </wp:positionH>
              <wp:positionV relativeFrom="paragraph">
                <wp:posOffset>117475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A7B2AD" id="Łącznik prosty 1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9.25pt" to="48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" strokecolor="#b4c6e7 [1300]" strokeweight="1.25pt">
              <v:stroke joinstyle="miter"/>
            </v:line>
          </w:pict>
        </mc:Fallback>
      </mc:AlternateContent>
    </w:r>
    <w:r>
      <w:tab/>
    </w:r>
  </w:p>
  <w:p w:rsidR="006B7130" w:rsidRDefault="00057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59" w:rsidRDefault="00057559">
      <w:pPr>
        <w:spacing w:after="0" w:line="240" w:lineRule="auto"/>
      </w:pPr>
      <w:r>
        <w:separator/>
      </w:r>
    </w:p>
  </w:footnote>
  <w:footnote w:type="continuationSeparator" w:id="0">
    <w:p w:rsidR="00057559" w:rsidRDefault="0005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0" w:rsidRDefault="00F55656" w:rsidP="0024255E">
    <w:pPr>
      <w:pStyle w:val="Nagwek"/>
      <w:ind w:left="1134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2E28C81" wp14:editId="78352E4A">
          <wp:simplePos x="0" y="0"/>
          <wp:positionH relativeFrom="column">
            <wp:align>center</wp:align>
          </wp:positionH>
          <wp:positionV relativeFrom="page">
            <wp:posOffset>446405</wp:posOffset>
          </wp:positionV>
          <wp:extent cx="2250000" cy="648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130" w:rsidRDefault="00057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0" w:rsidRDefault="00F55656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64DD03" wp14:editId="2D7FAEA8">
          <wp:simplePos x="0" y="0"/>
          <wp:positionH relativeFrom="column">
            <wp:posOffset>1449705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56"/>
    <w:rsid w:val="00057559"/>
    <w:rsid w:val="000708B3"/>
    <w:rsid w:val="000830AA"/>
    <w:rsid w:val="00203438"/>
    <w:rsid w:val="00EF196D"/>
    <w:rsid w:val="00F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C166"/>
  <w15:chartTrackingRefBased/>
  <w15:docId w15:val="{058416CA-F42D-4FFC-89CB-1F18901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656"/>
    <w:pPr>
      <w:spacing w:after="200" w:line="276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65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56"/>
    <w:rPr>
      <w:rFonts w:ascii="Arial" w:hAnsi="Arial"/>
      <w:sz w:val="24"/>
    </w:rPr>
  </w:style>
  <w:style w:type="paragraph" w:styleId="NormalnyWeb">
    <w:name w:val="Normal (Web)"/>
    <w:basedOn w:val="Normalny"/>
    <w:uiPriority w:val="99"/>
    <w:unhideWhenUsed/>
    <w:rsid w:val="00F55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438"/>
    <w:rPr>
      <w:color w:val="0563C1"/>
      <w:u w:val="single"/>
    </w:rPr>
  </w:style>
  <w:style w:type="paragraph" w:customStyle="1" w:styleId="Podstawowyakapitowy">
    <w:name w:val="[Podstawowy akapitowy]"/>
    <w:basedOn w:val="Normalny"/>
    <w:uiPriority w:val="99"/>
    <w:semiHidden/>
    <w:rsid w:val="000708B3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ke.gov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 Katarzyna</dc:creator>
  <cp:keywords/>
  <dc:description/>
  <cp:lastModifiedBy>Dolna Katarzyna</cp:lastModifiedBy>
  <cp:revision>2</cp:revision>
  <dcterms:created xsi:type="dcterms:W3CDTF">2019-02-11T11:10:00Z</dcterms:created>
  <dcterms:modified xsi:type="dcterms:W3CDTF">2019-02-11T11:10:00Z</dcterms:modified>
</cp:coreProperties>
</file>